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7F" w:rsidRPr="004B7D4B" w:rsidRDefault="003D507F" w:rsidP="004B7D4B">
      <w:pPr>
        <w:pStyle w:val="3"/>
        <w:keepNext w:val="0"/>
        <w:keepLines w:val="0"/>
        <w:pageBreakBefore/>
        <w:spacing w:before="0" w:after="0"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4B7D4B">
        <w:rPr>
          <w:rFonts w:asciiTheme="minorEastAsia" w:eastAsiaTheme="minorEastAsia" w:hAnsiTheme="minorEastAsia" w:hint="eastAsia"/>
          <w:sz w:val="24"/>
          <w:szCs w:val="24"/>
        </w:rPr>
        <w:t>管理学院关于</w:t>
      </w:r>
      <w:r w:rsidR="004B7D4B" w:rsidRPr="004B7D4B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Pr="004B7D4B">
        <w:rPr>
          <w:rFonts w:asciiTheme="minorEastAsia" w:eastAsiaTheme="minorEastAsia" w:hAnsiTheme="minorEastAsia" w:hint="eastAsia"/>
          <w:sz w:val="24"/>
          <w:szCs w:val="24"/>
        </w:rPr>
        <w:t>课程考核管理规程</w:t>
      </w:r>
      <w:r w:rsidR="004B7D4B" w:rsidRPr="004B7D4B">
        <w:rPr>
          <w:rFonts w:asciiTheme="minorEastAsia" w:eastAsiaTheme="minorEastAsia" w:hAnsiTheme="minorEastAsia" w:hint="eastAsia"/>
          <w:sz w:val="24"/>
          <w:szCs w:val="24"/>
        </w:rPr>
        <w:t>》</w:t>
      </w:r>
      <w:r w:rsidRPr="004B7D4B">
        <w:rPr>
          <w:rFonts w:asciiTheme="minorEastAsia" w:eastAsiaTheme="minorEastAsia" w:hAnsiTheme="minorEastAsia" w:hint="eastAsia"/>
          <w:sz w:val="24"/>
          <w:szCs w:val="24"/>
        </w:rPr>
        <w:t>的实施意见</w:t>
      </w:r>
    </w:p>
    <w:p w:rsidR="003D507F" w:rsidRPr="004B7D4B" w:rsidRDefault="004B7D4B" w:rsidP="004B7D4B">
      <w:pPr>
        <w:widowControl/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4B7D4B">
        <w:rPr>
          <w:rFonts w:asciiTheme="minorEastAsia" w:eastAsiaTheme="minorEastAsia" w:hAnsiTheme="minorEastAsia" w:hint="eastAsia"/>
          <w:sz w:val="24"/>
          <w:szCs w:val="24"/>
        </w:rPr>
        <w:t>《管理学院关于〈课程考核规程〉的实施意见》已由管理学院</w:t>
      </w:r>
      <w:r w:rsidR="000120C4">
        <w:rPr>
          <w:rFonts w:asciiTheme="minorEastAsia" w:eastAsiaTheme="minorEastAsia" w:hAnsiTheme="minorEastAsia" w:hint="eastAsia"/>
          <w:sz w:val="24"/>
          <w:szCs w:val="24"/>
        </w:rPr>
        <w:t>教授委员会</w:t>
      </w:r>
      <w:r w:rsidRPr="004B7D4B">
        <w:rPr>
          <w:rFonts w:asciiTheme="minorEastAsia" w:eastAsiaTheme="minorEastAsia" w:hAnsiTheme="minorEastAsia" w:hint="eastAsia"/>
          <w:sz w:val="24"/>
          <w:szCs w:val="24"/>
        </w:rPr>
        <w:t>于20</w:t>
      </w:r>
      <w:r w:rsidR="000120C4">
        <w:rPr>
          <w:rFonts w:asciiTheme="minorEastAsia" w:eastAsiaTheme="minorEastAsia" w:hAnsiTheme="minorEastAsia" w:hint="eastAsia"/>
          <w:sz w:val="24"/>
          <w:szCs w:val="24"/>
        </w:rPr>
        <w:t>15</w:t>
      </w:r>
      <w:r w:rsidRPr="004B7D4B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0120C4">
        <w:rPr>
          <w:rFonts w:asciiTheme="minorEastAsia" w:eastAsiaTheme="minorEastAsia" w:hAnsiTheme="minorEastAsia" w:hint="eastAsia"/>
          <w:sz w:val="24"/>
          <w:szCs w:val="24"/>
        </w:rPr>
        <w:t>11</w:t>
      </w:r>
      <w:r w:rsidRPr="004B7D4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0120C4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4B7D4B">
        <w:rPr>
          <w:rFonts w:asciiTheme="minorEastAsia" w:eastAsiaTheme="minorEastAsia" w:hAnsiTheme="minorEastAsia" w:hint="eastAsia"/>
          <w:sz w:val="24"/>
          <w:szCs w:val="24"/>
        </w:rPr>
        <w:t>日通过，并于同日发布。</w:t>
      </w:r>
    </w:p>
    <w:p w:rsidR="003D507F" w:rsidRPr="004B7D4B" w:rsidRDefault="003D507F" w:rsidP="004B7D4B">
      <w:pPr>
        <w:widowControl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3D507F" w:rsidRPr="004B7D4B" w:rsidRDefault="003D507F" w:rsidP="004B7D4B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为进一步明确管理学院在课程考核各环节的组织、实施、审核的责任，完善各类型课程考核形式的要求，根据</w:t>
      </w:r>
      <w:r w:rsidR="004B7D4B"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《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上海工程技术大学课程考核管理规程》（</w:t>
      </w:r>
      <w:proofErr w:type="gramStart"/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沪工程教</w:t>
      </w:r>
      <w:proofErr w:type="gramEnd"/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[2015]114号文）精神</w:t>
      </w:r>
      <w:r w:rsidR="000714AC"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（下文简称《考核规程》）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，特制定本实施意见。</w:t>
      </w:r>
    </w:p>
    <w:p w:rsidR="000714AC" w:rsidRPr="004B7D4B" w:rsidRDefault="000714AC" w:rsidP="004B7D4B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B7D4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第一条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　学生必须参加培养计划规定的课程考核。考核分为考试与考查两种，考试与考查课程的确定以培养计划规定为准，</w:t>
      </w:r>
      <w:r w:rsidRPr="004B7D4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所修课程成绩达到60分(D)及以上的，可取得所修课程的学分。</w:t>
      </w:r>
    </w:p>
    <w:p w:rsidR="000714AC" w:rsidRPr="004B7D4B" w:rsidRDefault="000714AC" w:rsidP="004B7D4B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B7D4B">
        <w:rPr>
          <w:rFonts w:asciiTheme="minorEastAsia" w:eastAsiaTheme="minorEastAsia" w:hAnsiTheme="minorEastAsia" w:cs="宋体"/>
          <w:bCs/>
          <w:sz w:val="24"/>
          <w:szCs w:val="24"/>
        </w:rPr>
        <w:t>第二条</w:t>
      </w:r>
      <w:r w:rsidRPr="004B7D4B">
        <w:rPr>
          <w:rFonts w:asciiTheme="minorEastAsia" w:eastAsiaTheme="minorEastAsia" w:hAnsiTheme="minorEastAsia" w:cs="宋体" w:hint="eastAsia"/>
          <w:sz w:val="24"/>
          <w:szCs w:val="24"/>
        </w:rPr>
        <w:t xml:space="preserve">　</w:t>
      </w:r>
      <w:r w:rsidRPr="004B7D4B">
        <w:rPr>
          <w:rFonts w:asciiTheme="minorEastAsia" w:eastAsiaTheme="minorEastAsia" w:hAnsiTheme="minorEastAsia" w:cs="宋体"/>
          <w:kern w:val="0"/>
          <w:sz w:val="24"/>
          <w:szCs w:val="24"/>
        </w:rPr>
        <w:t>课程考核可采用闭卷、开卷、半开卷、面试、综合练习、综合设计或实验操作、论文等多种形式进行。</w:t>
      </w:r>
      <w:r w:rsidRPr="004B7D4B">
        <w:rPr>
          <w:rFonts w:asciiTheme="minorEastAsia" w:eastAsiaTheme="minorEastAsia" w:hAnsiTheme="minorEastAsia" w:cs="宋体"/>
          <w:bCs/>
          <w:kern w:val="0"/>
          <w:sz w:val="24"/>
          <w:szCs w:val="24"/>
        </w:rPr>
        <w:t>考核成绩采用百</w:t>
      </w:r>
      <w:r w:rsidRPr="004B7D4B">
        <w:rPr>
          <w:rFonts w:asciiTheme="minorEastAsia" w:eastAsiaTheme="minorEastAsia" w:hAnsiTheme="minorEastAsia" w:cs="宋体"/>
          <w:kern w:val="0"/>
          <w:sz w:val="24"/>
          <w:szCs w:val="24"/>
        </w:rPr>
        <w:t>分制或5等(A、B、C、D、F)10级(A、A-、B+、B、B-、C+、C、C-、D、F)制。百分制与5等10级制换算标准参见“上海工程技术大学学分制学籍管理条例”。</w:t>
      </w:r>
    </w:p>
    <w:p w:rsidR="000714AC" w:rsidRPr="004B7D4B" w:rsidRDefault="000714AC" w:rsidP="004B7D4B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B7D4B">
        <w:rPr>
          <w:rFonts w:asciiTheme="minorEastAsia" w:eastAsiaTheme="minorEastAsia" w:hAnsiTheme="minorEastAsia" w:cs="宋体"/>
          <w:bCs/>
          <w:sz w:val="24"/>
          <w:szCs w:val="24"/>
        </w:rPr>
        <w:t>第三条</w:t>
      </w:r>
      <w:r w:rsidRPr="004B7D4B">
        <w:rPr>
          <w:rFonts w:asciiTheme="minorEastAsia" w:eastAsiaTheme="minorEastAsia" w:hAnsiTheme="minorEastAsia" w:cs="宋体" w:hint="eastAsia"/>
          <w:sz w:val="24"/>
          <w:szCs w:val="24"/>
        </w:rPr>
        <w:t xml:space="preserve">　</w:t>
      </w:r>
      <w:r w:rsidRPr="004B7D4B">
        <w:rPr>
          <w:rFonts w:asciiTheme="minorEastAsia" w:eastAsiaTheme="minorEastAsia" w:hAnsiTheme="minorEastAsia" w:cs="宋体"/>
          <w:sz w:val="24"/>
          <w:szCs w:val="24"/>
        </w:rPr>
        <w:t>考试课程以书面考核为主，以百分制记录成绩。</w:t>
      </w:r>
      <w:r w:rsidRPr="004B7D4B">
        <w:rPr>
          <w:rFonts w:asciiTheme="minorEastAsia" w:eastAsiaTheme="minorEastAsia" w:hAnsiTheme="minorEastAsia" w:cs="宋体"/>
          <w:kern w:val="0"/>
          <w:sz w:val="24"/>
          <w:szCs w:val="24"/>
        </w:rPr>
        <w:t>考试课程总评成绩一般以期末考试和平时成绩综合确定，平时成绩由作业、实验、出勤情况和其它教学环节成绩综合评定，具体比例由开课系(教研室)确定，经院(部)批准后,通过《上海工程技术大学课程教学方案》通知学生。</w:t>
      </w:r>
    </w:p>
    <w:p w:rsidR="000714AC" w:rsidRPr="004B7D4B" w:rsidRDefault="000714AC" w:rsidP="004B7D4B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B7D4B">
        <w:rPr>
          <w:rFonts w:asciiTheme="minorEastAsia" w:eastAsiaTheme="minorEastAsia" w:hAnsiTheme="minorEastAsia" w:cs="宋体"/>
          <w:bCs/>
          <w:sz w:val="24"/>
          <w:szCs w:val="24"/>
        </w:rPr>
        <w:t>第四条</w:t>
      </w:r>
      <w:r w:rsidRPr="004B7D4B">
        <w:rPr>
          <w:rFonts w:asciiTheme="minorEastAsia" w:eastAsiaTheme="minorEastAsia" w:hAnsiTheme="minorEastAsia" w:cs="宋体" w:hint="eastAsia"/>
          <w:bCs/>
          <w:sz w:val="24"/>
          <w:szCs w:val="24"/>
        </w:rPr>
        <w:t xml:space="preserve">　</w:t>
      </w:r>
      <w:r w:rsidRPr="004B7D4B">
        <w:rPr>
          <w:rFonts w:asciiTheme="minorEastAsia" w:eastAsiaTheme="minorEastAsia" w:hAnsiTheme="minorEastAsia" w:cs="宋体"/>
          <w:kern w:val="0"/>
          <w:sz w:val="24"/>
          <w:szCs w:val="24"/>
        </w:rPr>
        <w:t>考查课程的考核以5</w:t>
      </w:r>
      <w:r w:rsidRPr="004B7D4B">
        <w:rPr>
          <w:rFonts w:asciiTheme="minorEastAsia" w:eastAsiaTheme="minorEastAsia" w:hAnsiTheme="minorEastAsia" w:cs="宋体"/>
          <w:bCs/>
          <w:kern w:val="0"/>
          <w:sz w:val="24"/>
          <w:szCs w:val="24"/>
        </w:rPr>
        <w:t>等10级</w:t>
      </w:r>
      <w:proofErr w:type="gramStart"/>
      <w:r w:rsidRPr="004B7D4B">
        <w:rPr>
          <w:rFonts w:asciiTheme="minorEastAsia" w:eastAsiaTheme="minorEastAsia" w:hAnsiTheme="minorEastAsia" w:cs="宋体"/>
          <w:bCs/>
          <w:kern w:val="0"/>
          <w:sz w:val="24"/>
          <w:szCs w:val="24"/>
        </w:rPr>
        <w:t>制记录</w:t>
      </w:r>
      <w:proofErr w:type="gramEnd"/>
      <w:r w:rsidRPr="004B7D4B">
        <w:rPr>
          <w:rFonts w:asciiTheme="minorEastAsia" w:eastAsiaTheme="minorEastAsia" w:hAnsiTheme="minorEastAsia" w:cs="宋体"/>
          <w:bCs/>
          <w:kern w:val="0"/>
          <w:sz w:val="24"/>
          <w:szCs w:val="24"/>
        </w:rPr>
        <w:t>成绩。</w:t>
      </w:r>
    </w:p>
    <w:p w:rsidR="000714AC" w:rsidRPr="004B7D4B" w:rsidRDefault="000714AC" w:rsidP="004B7D4B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dstrike/>
          <w:kern w:val="0"/>
          <w:sz w:val="24"/>
          <w:szCs w:val="24"/>
        </w:rPr>
      </w:pPr>
      <w:r w:rsidRPr="004B7D4B">
        <w:rPr>
          <w:rFonts w:asciiTheme="minorEastAsia" w:eastAsiaTheme="minorEastAsia" w:hAnsiTheme="minorEastAsia" w:cs="宋体"/>
          <w:bCs/>
          <w:kern w:val="0"/>
          <w:sz w:val="24"/>
          <w:szCs w:val="24"/>
        </w:rPr>
        <w:t>第五条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　</w:t>
      </w:r>
      <w:r w:rsidRPr="004B7D4B">
        <w:rPr>
          <w:rFonts w:asciiTheme="minorEastAsia" w:eastAsiaTheme="minorEastAsia" w:hAnsiTheme="minorEastAsia" w:cs="宋体"/>
          <w:kern w:val="0"/>
          <w:sz w:val="24"/>
          <w:szCs w:val="24"/>
        </w:rPr>
        <w:t>社会实践、实习、实验课程、课程设计的考核以5</w:t>
      </w:r>
      <w:r w:rsidRPr="004B7D4B">
        <w:rPr>
          <w:rFonts w:asciiTheme="minorEastAsia" w:eastAsiaTheme="minorEastAsia" w:hAnsiTheme="minorEastAsia" w:cs="宋体"/>
          <w:bCs/>
          <w:kern w:val="0"/>
          <w:sz w:val="24"/>
          <w:szCs w:val="24"/>
        </w:rPr>
        <w:t>等10级</w:t>
      </w:r>
      <w:proofErr w:type="gramStart"/>
      <w:r w:rsidRPr="004B7D4B">
        <w:rPr>
          <w:rFonts w:asciiTheme="minorEastAsia" w:eastAsiaTheme="minorEastAsia" w:hAnsiTheme="minorEastAsia" w:cs="宋体"/>
          <w:bCs/>
          <w:kern w:val="0"/>
          <w:sz w:val="24"/>
          <w:szCs w:val="24"/>
        </w:rPr>
        <w:t>制记录</w:t>
      </w:r>
      <w:proofErr w:type="gramEnd"/>
      <w:r w:rsidRPr="004B7D4B">
        <w:rPr>
          <w:rFonts w:asciiTheme="minorEastAsia" w:eastAsiaTheme="minorEastAsia" w:hAnsiTheme="minorEastAsia" w:cs="宋体"/>
          <w:bCs/>
          <w:kern w:val="0"/>
          <w:sz w:val="24"/>
          <w:szCs w:val="24"/>
        </w:rPr>
        <w:t>成绩。</w:t>
      </w:r>
    </w:p>
    <w:p w:rsidR="000714AC" w:rsidRPr="004B7D4B" w:rsidRDefault="000714AC" w:rsidP="004B7D4B">
      <w:pPr>
        <w:widowControl/>
        <w:adjustRightIn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B7D4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第六条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　毕业设计(论文)的考核以</w:t>
      </w:r>
      <w:r w:rsidRPr="004B7D4B">
        <w:rPr>
          <w:rFonts w:asciiTheme="minorEastAsia" w:eastAsiaTheme="minorEastAsia" w:hAnsiTheme="minorEastAsia" w:cs="宋体"/>
          <w:kern w:val="0"/>
          <w:sz w:val="24"/>
          <w:szCs w:val="24"/>
        </w:rPr>
        <w:t>5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级</w:t>
      </w:r>
      <w:proofErr w:type="gramStart"/>
      <w:r w:rsidRPr="004B7D4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制记录</w:t>
      </w:r>
      <w:proofErr w:type="gramEnd"/>
      <w:r w:rsidRPr="004B7D4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成绩。</w:t>
      </w:r>
    </w:p>
    <w:p w:rsidR="000714AC" w:rsidRPr="004B7D4B" w:rsidRDefault="000714AC" w:rsidP="004B7D4B">
      <w:pPr>
        <w:widowControl/>
        <w:adjustRightIn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B7D4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第七条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　考试课程的考核安排在考试周内进行；考查课程的考核一般在课内时间进行。部分理论性较强的考查课程如需进行期末考核，也可安排在考试周内进行，由相关院、系会同教务处确定。</w:t>
      </w:r>
    </w:p>
    <w:p w:rsidR="000714AC" w:rsidRPr="004B7D4B" w:rsidRDefault="000714AC" w:rsidP="004B7D4B">
      <w:pPr>
        <w:widowControl/>
        <w:adjustRightIn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B7D4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第八条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　有必要进行设立期中考试的课程，由任课老师及课程组向学院提出申请，获得学院及学校教务处批准后，可列入培养计划，安排期中停课考试，以检查上半学期教学情况，但每个专业每学期期中考试课程不宜超过2～3门。需进行期中考试课程的考试时间安排须经过教务处统一安排。</w:t>
      </w:r>
    </w:p>
    <w:p w:rsidR="000714AC" w:rsidRPr="004B7D4B" w:rsidRDefault="000714AC" w:rsidP="004B7D4B">
      <w:pPr>
        <w:widowControl/>
        <w:adjustRightIn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B7D4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lastRenderedPageBreak/>
        <w:t>第九条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　由课程任课老师负责试卷命题</w:t>
      </w:r>
      <w:r w:rsidR="00D3461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并填写命题审核表</w:t>
      </w:r>
      <w:bookmarkStart w:id="0" w:name="_GoBack"/>
      <w:bookmarkEnd w:id="0"/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并由系主任负责试卷命题内容及格式的初步审核，由教学院长负责试卷命题内容及格式的最终审核。期末考试的题量为120分钟，书面考核的考查题量为90分钟。考题内容必须在符合《课程考核管理规程》的基础上，进一步做到考核内容覆盖面广，考题量适度，题型与分值分布适当，考核重点与教学大纲、毕业要求相一致。</w:t>
      </w:r>
    </w:p>
    <w:p w:rsidR="000714AC" w:rsidRPr="004B7D4B" w:rsidRDefault="000714AC" w:rsidP="004B7D4B">
      <w:pPr>
        <w:widowControl/>
        <w:adjustRightIn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B7D4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第十条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　相同规格(即同一课程代码)课程应实行统一命题，统一考核。每门书面考核的课程应拟定命题范围、要求与难度一致的A、B两套考题(命题的同时给出参考答案和评分标准)，</w:t>
      </w:r>
      <w:proofErr w:type="gramStart"/>
      <w:r w:rsidR="002E237B"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当相同</w:t>
      </w:r>
      <w:proofErr w:type="gramEnd"/>
      <w:r w:rsidR="002E237B"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规格的课程出现考核时间不一致的情况下，可以采取N+1套考题的方式（其中N为相同规格的课程在同一学期的N次不同考试次数）进行命题，不同的期末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考卷一律按学校统一格式打印，文字、符号、公式及插图清晰规范，标明各题分数。经系主任、</w:t>
      </w:r>
      <w:r w:rsidR="002E237B"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教学院长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领导审阅签字密封后，在规定的时间内将试题(</w:t>
      </w:r>
      <w:proofErr w:type="gramStart"/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附电子</w:t>
      </w:r>
      <w:proofErr w:type="gramEnd"/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文档)交教务处，由教务处指定一套为期终考试卷，另一套为补考考卷。</w:t>
      </w:r>
    </w:p>
    <w:p w:rsidR="000714AC" w:rsidRPr="004B7D4B" w:rsidRDefault="000714AC" w:rsidP="004B7D4B">
      <w:pPr>
        <w:widowControl/>
        <w:adjustRightIn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B7D4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第十一条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　各院(部/中心)应加强对命题工作的领导，有条件的课程</w:t>
      </w:r>
      <w:proofErr w:type="gramStart"/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实行考教分离</w:t>
      </w:r>
      <w:proofErr w:type="gramEnd"/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  <w:r w:rsidR="003109B9"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管理类基础平台课的期末考试或考查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应</w:t>
      </w:r>
      <w:r w:rsidR="003109B9"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尽量建立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试题库</w:t>
      </w:r>
      <w:r w:rsidR="003109B9"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或考卷库机制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0714AC" w:rsidRPr="004B7D4B" w:rsidRDefault="000714AC" w:rsidP="004B7D4B">
      <w:pPr>
        <w:widowControl/>
        <w:adjustRightIn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B7D4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 xml:space="preserve">第十二条　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考题从命题到考核的整个过程必须严格保密纪律。命题完成后，须销毁与考题有关的草稿纸、电子文档等材料，以防泄题。命题教师和接触考卷的人员不得以任何方式泄漏考题内容。如有泄露考题内容的，要追究责任，从严处理，并立即采取补救措施。在印制考卷的过程中出现的废卷，要立即销毁。</w:t>
      </w:r>
      <w:r w:rsidR="003109B9"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管理学院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领取考卷后应</w:t>
      </w:r>
      <w:r w:rsidR="003109B9"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由该课程或该课程组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专人负责保管，保证考卷的绝对安全，任何人不得以任何理由在考核前把考卷带离学校。</w:t>
      </w:r>
    </w:p>
    <w:p w:rsidR="000714AC" w:rsidRPr="004B7D4B" w:rsidRDefault="000714AC" w:rsidP="004B7D4B">
      <w:pPr>
        <w:widowControl/>
        <w:adjustRightIn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B7D4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 xml:space="preserve">第十三条　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集中停课考试由教务处安排，考试日期排定后，不得随意更动，如因特殊原因需要更动者，需由院、系(部)提出，经教务处同意后更改。</w:t>
      </w:r>
    </w:p>
    <w:p w:rsidR="000714AC" w:rsidRPr="004B7D4B" w:rsidRDefault="000714AC" w:rsidP="004B7D4B">
      <w:pPr>
        <w:widowControl/>
        <w:adjustRightIn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B7D4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第十四条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　中、小教室考场应有2名监考人员，大教室考场应有3名监考人员。监考工作由开课单位和学生所在的学院共同完成，开课学院承担不少于30%的监考工作。任课教师和导师(或班主任)应参加监考。</w:t>
      </w:r>
    </w:p>
    <w:p w:rsidR="000714AC" w:rsidRPr="004B7D4B" w:rsidRDefault="000714AC" w:rsidP="004B7D4B">
      <w:pPr>
        <w:widowControl/>
        <w:adjustRightIn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B7D4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第十五条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　</w:t>
      </w:r>
      <w:r w:rsidR="003109B9"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管理学院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应建立巡考制度。在考试期间巡考人员负责检查监考人员履行职责情况和考场纪律。</w:t>
      </w:r>
    </w:p>
    <w:p w:rsidR="000714AC" w:rsidRPr="004B7D4B" w:rsidRDefault="000714AC" w:rsidP="004B7D4B">
      <w:pPr>
        <w:widowControl/>
        <w:adjustRightIn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B7D4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lastRenderedPageBreak/>
        <w:t xml:space="preserve">第十六条　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教师应认真负责地阅卷，严格公正地执行评分标准，无误判，减分、加分记号清楚，各分数栏填写无误。量大面广的同类课程应采用流水阅卷或集体评卷制度。</w:t>
      </w:r>
    </w:p>
    <w:p w:rsidR="000714AC" w:rsidRPr="004B7D4B" w:rsidRDefault="000714AC" w:rsidP="004B7D4B">
      <w:pPr>
        <w:widowControl/>
        <w:adjustRightIn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B7D4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第十七条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　课程考核后三天内应完成阅卷评分工作，任课教师应及时地在教学管理系统登录学生考核成绩，未经选课和未编入授课班确认名单的学生成绩不予登记。</w:t>
      </w:r>
      <w:r w:rsidR="003109B9"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管理学院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及时对教师提交的课程考核成绩进行确认，同时打印成绩单一式二份，由系</w:t>
      </w:r>
      <w:r w:rsidR="003109B9"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主任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审核签字后，一份由教师所在学院留存，一份送教务处存档。</w:t>
      </w:r>
    </w:p>
    <w:p w:rsidR="000714AC" w:rsidRPr="004B7D4B" w:rsidRDefault="000714AC" w:rsidP="004B7D4B">
      <w:pPr>
        <w:widowControl/>
        <w:adjustRightIn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B7D4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第十八条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　已登录上报后的成绩不得更改。如因特殊情况确需更改的，需经系主</w:t>
      </w:r>
      <w:r w:rsidRPr="004B7D4B">
        <w:rPr>
          <w:rFonts w:asciiTheme="minorEastAsia" w:eastAsiaTheme="minorEastAsia" w:hAnsiTheme="minorEastAsia" w:cs="宋体" w:hint="eastAsia"/>
          <w:spacing w:val="-4"/>
          <w:kern w:val="0"/>
          <w:sz w:val="24"/>
          <w:szCs w:val="24"/>
        </w:rPr>
        <w:t>任同意，主管教学院长批准，教务处备案。同时对有关责任者根据情节给予批评或处分。</w:t>
      </w:r>
    </w:p>
    <w:p w:rsidR="000714AC" w:rsidRPr="004B7D4B" w:rsidRDefault="000714AC" w:rsidP="004B7D4B">
      <w:pPr>
        <w:widowControl/>
        <w:adjustRightIn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B7D4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 xml:space="preserve">第十九条　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学生可以在网上查看成绩。学生如对课程的考核成绩有异议，要求查询，应由导师(或班主任)提出，经开课院同意后，由导师(或班主任)至开课部门查询。</w:t>
      </w:r>
      <w:r w:rsidRPr="004B7D4B">
        <w:rPr>
          <w:rFonts w:asciiTheme="minorEastAsia" w:eastAsiaTheme="minorEastAsia" w:hAnsiTheme="minorEastAsia" w:cs="宋体"/>
          <w:kern w:val="0"/>
          <w:sz w:val="24"/>
          <w:szCs w:val="24"/>
        </w:rPr>
        <w:t>经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复查</w:t>
      </w:r>
      <w:r w:rsidRPr="004B7D4B">
        <w:rPr>
          <w:rFonts w:asciiTheme="minorEastAsia" w:eastAsiaTheme="minorEastAsia" w:hAnsiTheme="minorEastAsia" w:cs="宋体"/>
          <w:kern w:val="0"/>
          <w:sz w:val="24"/>
          <w:szCs w:val="24"/>
        </w:rPr>
        <w:t>确有误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的</w:t>
      </w:r>
      <w:r w:rsidRPr="004B7D4B">
        <w:rPr>
          <w:rFonts w:asciiTheme="minorEastAsia" w:eastAsiaTheme="minorEastAsia" w:hAnsiTheme="minorEastAsia" w:cs="宋体"/>
          <w:kern w:val="0"/>
          <w:sz w:val="24"/>
          <w:szCs w:val="24"/>
        </w:rPr>
        <w:t>，应办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相关</w:t>
      </w:r>
      <w:r w:rsidRPr="004B7D4B">
        <w:rPr>
          <w:rFonts w:asciiTheme="minorEastAsia" w:eastAsiaTheme="minorEastAsia" w:hAnsiTheme="minorEastAsia" w:cs="宋体"/>
          <w:kern w:val="0"/>
          <w:sz w:val="24"/>
          <w:szCs w:val="24"/>
        </w:rPr>
        <w:t>手续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更正</w:t>
      </w:r>
      <w:r w:rsidRPr="004B7D4B">
        <w:rPr>
          <w:rFonts w:asciiTheme="minorEastAsia" w:eastAsiaTheme="minorEastAsia" w:hAnsiTheme="minorEastAsia" w:cs="宋体"/>
          <w:kern w:val="0"/>
          <w:sz w:val="24"/>
          <w:szCs w:val="24"/>
        </w:rPr>
        <w:t>。</w:t>
      </w:r>
    </w:p>
    <w:p w:rsidR="000714AC" w:rsidRPr="004B7D4B" w:rsidRDefault="000714AC" w:rsidP="004B7D4B">
      <w:pPr>
        <w:widowControl/>
        <w:adjustRightIn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B7D4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第二十条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　考试结束后，</w:t>
      </w:r>
      <w:r w:rsidR="003109B9"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各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系应组织教师做好教学分析工作，并在阅卷工作结束后一周内填报《试卷分析表》(或《课程教学分析表》)。总结教学经验和存在的问题，提出今后改进意见。</w:t>
      </w:r>
    </w:p>
    <w:p w:rsidR="000714AC" w:rsidRPr="004B7D4B" w:rsidRDefault="000714AC" w:rsidP="004B7D4B">
      <w:pPr>
        <w:widowControl/>
        <w:adjustRightIn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B7D4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 xml:space="preserve">第二十一条　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考试课程(</w:t>
      </w:r>
      <w:proofErr w:type="gramStart"/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含核心</w:t>
      </w:r>
      <w:proofErr w:type="gramEnd"/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课程)的考卷以及课程考核成绩报表、试卷分析表(或课程教学分析表)等资料，由</w:t>
      </w:r>
      <w:r w:rsidR="003109B9"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管理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学院按照学校《关于统一考卷装订要求的通知》规定装订保存，保存期到该届学生毕业后两年。</w:t>
      </w:r>
    </w:p>
    <w:p w:rsidR="000714AC" w:rsidRPr="004B7D4B" w:rsidRDefault="000714AC" w:rsidP="004B7D4B">
      <w:pPr>
        <w:widowControl/>
        <w:adjustRightIn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B7D4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第二十二条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　补考工作由教务处会同有关学院</w:t>
      </w:r>
      <w:proofErr w:type="gramStart"/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作出</w:t>
      </w:r>
      <w:proofErr w:type="gramEnd"/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安排，补考时间安排在下一学期开学之前进行，</w:t>
      </w:r>
      <w:r w:rsidR="003109B9"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管理学院及相关教师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应给予配合和支持。</w:t>
      </w:r>
    </w:p>
    <w:p w:rsidR="000714AC" w:rsidRPr="004B7D4B" w:rsidRDefault="000714AC" w:rsidP="004B7D4B">
      <w:pPr>
        <w:widowControl/>
        <w:adjustRightIn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B7D4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 xml:space="preserve">第二十三条　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本</w:t>
      </w:r>
      <w:r w:rsidR="00631878"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实施意见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由</w:t>
      </w:r>
      <w:r w:rsidR="003109B9"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管理学院</w:t>
      </w:r>
      <w:r w:rsidR="000120C4">
        <w:rPr>
          <w:rFonts w:asciiTheme="minorEastAsia" w:eastAsiaTheme="minorEastAsia" w:hAnsiTheme="minorEastAsia" w:hint="eastAsia"/>
          <w:sz w:val="24"/>
          <w:szCs w:val="24"/>
        </w:rPr>
        <w:t>教授委员会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负责解释。</w:t>
      </w:r>
    </w:p>
    <w:p w:rsidR="000714AC" w:rsidRPr="004B7D4B" w:rsidRDefault="000714AC" w:rsidP="004B7D4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第二十四条　本</w:t>
      </w:r>
      <w:r w:rsidR="00631878"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实施意见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自</w:t>
      </w:r>
      <w:r w:rsidR="004B7D4B"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发布之日起</w:t>
      </w:r>
      <w:r w:rsidRPr="004B7D4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起施行。</w:t>
      </w:r>
    </w:p>
    <w:p w:rsidR="000714AC" w:rsidRPr="004B7D4B" w:rsidRDefault="000714AC" w:rsidP="004B7D4B">
      <w:pPr>
        <w:widowControl/>
        <w:adjustRightInd w:val="0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sectPr w:rsidR="000714AC" w:rsidRPr="004B7D4B" w:rsidSect="00636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4C2" w:rsidRDefault="008764C2" w:rsidP="0030189F">
      <w:r>
        <w:separator/>
      </w:r>
    </w:p>
  </w:endnote>
  <w:endnote w:type="continuationSeparator" w:id="0">
    <w:p w:rsidR="008764C2" w:rsidRDefault="008764C2" w:rsidP="0030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4C2" w:rsidRDefault="008764C2" w:rsidP="0030189F">
      <w:r>
        <w:separator/>
      </w:r>
    </w:p>
  </w:footnote>
  <w:footnote w:type="continuationSeparator" w:id="0">
    <w:p w:rsidR="008764C2" w:rsidRDefault="008764C2" w:rsidP="0030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59B1"/>
    <w:rsid w:val="00002903"/>
    <w:rsid w:val="00005344"/>
    <w:rsid w:val="000107D3"/>
    <w:rsid w:val="000120C4"/>
    <w:rsid w:val="00015D05"/>
    <w:rsid w:val="0002053C"/>
    <w:rsid w:val="00020B8C"/>
    <w:rsid w:val="00043656"/>
    <w:rsid w:val="0004469E"/>
    <w:rsid w:val="000526B3"/>
    <w:rsid w:val="00063914"/>
    <w:rsid w:val="00064868"/>
    <w:rsid w:val="00066C6A"/>
    <w:rsid w:val="00070F24"/>
    <w:rsid w:val="000714AC"/>
    <w:rsid w:val="00080355"/>
    <w:rsid w:val="00082BDE"/>
    <w:rsid w:val="000871CA"/>
    <w:rsid w:val="00087240"/>
    <w:rsid w:val="00090B67"/>
    <w:rsid w:val="00093991"/>
    <w:rsid w:val="000A3698"/>
    <w:rsid w:val="000A590D"/>
    <w:rsid w:val="000A7EBC"/>
    <w:rsid w:val="000B2865"/>
    <w:rsid w:val="000B4B16"/>
    <w:rsid w:val="000B52CC"/>
    <w:rsid w:val="000C1F94"/>
    <w:rsid w:val="000D1264"/>
    <w:rsid w:val="000D53AD"/>
    <w:rsid w:val="000E129A"/>
    <w:rsid w:val="000F36DC"/>
    <w:rsid w:val="000F4D69"/>
    <w:rsid w:val="000F5E0D"/>
    <w:rsid w:val="0010211E"/>
    <w:rsid w:val="001074CD"/>
    <w:rsid w:val="001123B0"/>
    <w:rsid w:val="00116406"/>
    <w:rsid w:val="001167E5"/>
    <w:rsid w:val="00122F54"/>
    <w:rsid w:val="001234E7"/>
    <w:rsid w:val="00125E15"/>
    <w:rsid w:val="00136722"/>
    <w:rsid w:val="00136861"/>
    <w:rsid w:val="00140F90"/>
    <w:rsid w:val="001428FF"/>
    <w:rsid w:val="00145A4A"/>
    <w:rsid w:val="00150FE6"/>
    <w:rsid w:val="00153231"/>
    <w:rsid w:val="00160084"/>
    <w:rsid w:val="001606EB"/>
    <w:rsid w:val="00162727"/>
    <w:rsid w:val="00164C5D"/>
    <w:rsid w:val="001653F6"/>
    <w:rsid w:val="00176FFA"/>
    <w:rsid w:val="001879AB"/>
    <w:rsid w:val="00190B6A"/>
    <w:rsid w:val="001910BE"/>
    <w:rsid w:val="00192F0C"/>
    <w:rsid w:val="00193FBA"/>
    <w:rsid w:val="00196BA8"/>
    <w:rsid w:val="001A3DF8"/>
    <w:rsid w:val="001A5BCC"/>
    <w:rsid w:val="001B3682"/>
    <w:rsid w:val="001B4193"/>
    <w:rsid w:val="001C0135"/>
    <w:rsid w:val="001D036C"/>
    <w:rsid w:val="001D29B3"/>
    <w:rsid w:val="001D42EC"/>
    <w:rsid w:val="001E0AAE"/>
    <w:rsid w:val="001E2BC0"/>
    <w:rsid w:val="001E3B55"/>
    <w:rsid w:val="001E5D62"/>
    <w:rsid w:val="001E705A"/>
    <w:rsid w:val="001F27A8"/>
    <w:rsid w:val="001F60C3"/>
    <w:rsid w:val="001F671B"/>
    <w:rsid w:val="00204EFB"/>
    <w:rsid w:val="00206A28"/>
    <w:rsid w:val="0020764F"/>
    <w:rsid w:val="0021174A"/>
    <w:rsid w:val="00211922"/>
    <w:rsid w:val="0021221A"/>
    <w:rsid w:val="002330CE"/>
    <w:rsid w:val="0024791A"/>
    <w:rsid w:val="00247A27"/>
    <w:rsid w:val="00250C9D"/>
    <w:rsid w:val="00251238"/>
    <w:rsid w:val="00253A56"/>
    <w:rsid w:val="00257076"/>
    <w:rsid w:val="002576C0"/>
    <w:rsid w:val="00257BAF"/>
    <w:rsid w:val="00261030"/>
    <w:rsid w:val="002618B4"/>
    <w:rsid w:val="002679F9"/>
    <w:rsid w:val="0027067D"/>
    <w:rsid w:val="002759B1"/>
    <w:rsid w:val="002863C3"/>
    <w:rsid w:val="00291E95"/>
    <w:rsid w:val="002920F9"/>
    <w:rsid w:val="00292ACF"/>
    <w:rsid w:val="00295EEA"/>
    <w:rsid w:val="002A2605"/>
    <w:rsid w:val="002A2EDC"/>
    <w:rsid w:val="002A4682"/>
    <w:rsid w:val="002A69B0"/>
    <w:rsid w:val="002A7581"/>
    <w:rsid w:val="002B01A1"/>
    <w:rsid w:val="002B11AB"/>
    <w:rsid w:val="002B16B9"/>
    <w:rsid w:val="002B2E3E"/>
    <w:rsid w:val="002B5E0F"/>
    <w:rsid w:val="002C1721"/>
    <w:rsid w:val="002C7576"/>
    <w:rsid w:val="002D0FCC"/>
    <w:rsid w:val="002D10DE"/>
    <w:rsid w:val="002D16E0"/>
    <w:rsid w:val="002D33C8"/>
    <w:rsid w:val="002D5FE5"/>
    <w:rsid w:val="002D6B43"/>
    <w:rsid w:val="002E237B"/>
    <w:rsid w:val="002E56E1"/>
    <w:rsid w:val="002E77BA"/>
    <w:rsid w:val="002F0F01"/>
    <w:rsid w:val="00300440"/>
    <w:rsid w:val="0030189F"/>
    <w:rsid w:val="00302CA2"/>
    <w:rsid w:val="003033B4"/>
    <w:rsid w:val="00304579"/>
    <w:rsid w:val="00305EB1"/>
    <w:rsid w:val="003107A7"/>
    <w:rsid w:val="003109B9"/>
    <w:rsid w:val="00311490"/>
    <w:rsid w:val="003226F3"/>
    <w:rsid w:val="0032550E"/>
    <w:rsid w:val="00331456"/>
    <w:rsid w:val="00333281"/>
    <w:rsid w:val="0033528C"/>
    <w:rsid w:val="00337C5D"/>
    <w:rsid w:val="00355E93"/>
    <w:rsid w:val="003569BE"/>
    <w:rsid w:val="00360A59"/>
    <w:rsid w:val="00371FA5"/>
    <w:rsid w:val="00373D34"/>
    <w:rsid w:val="00381D40"/>
    <w:rsid w:val="00387AFD"/>
    <w:rsid w:val="003A0B5B"/>
    <w:rsid w:val="003C13FA"/>
    <w:rsid w:val="003D237A"/>
    <w:rsid w:val="003D507F"/>
    <w:rsid w:val="003E17AA"/>
    <w:rsid w:val="003E30E9"/>
    <w:rsid w:val="003E3295"/>
    <w:rsid w:val="003E718D"/>
    <w:rsid w:val="003F569F"/>
    <w:rsid w:val="00400618"/>
    <w:rsid w:val="00404F92"/>
    <w:rsid w:val="00405943"/>
    <w:rsid w:val="0040688E"/>
    <w:rsid w:val="00407222"/>
    <w:rsid w:val="004072EB"/>
    <w:rsid w:val="00412CC6"/>
    <w:rsid w:val="00414587"/>
    <w:rsid w:val="00424D77"/>
    <w:rsid w:val="00430015"/>
    <w:rsid w:val="004358E9"/>
    <w:rsid w:val="00441338"/>
    <w:rsid w:val="004439F6"/>
    <w:rsid w:val="00447380"/>
    <w:rsid w:val="004570DD"/>
    <w:rsid w:val="00457176"/>
    <w:rsid w:val="00461A28"/>
    <w:rsid w:val="0046760B"/>
    <w:rsid w:val="00471EC2"/>
    <w:rsid w:val="004747F4"/>
    <w:rsid w:val="00474E1D"/>
    <w:rsid w:val="00477311"/>
    <w:rsid w:val="00485C4D"/>
    <w:rsid w:val="004936EC"/>
    <w:rsid w:val="00497F5A"/>
    <w:rsid w:val="004B2BBF"/>
    <w:rsid w:val="004B7D00"/>
    <w:rsid w:val="004B7D4B"/>
    <w:rsid w:val="004C30B2"/>
    <w:rsid w:val="004C7FD9"/>
    <w:rsid w:val="004D4F96"/>
    <w:rsid w:val="004D677A"/>
    <w:rsid w:val="004E023C"/>
    <w:rsid w:val="004E3B97"/>
    <w:rsid w:val="004E6AB4"/>
    <w:rsid w:val="004F0A26"/>
    <w:rsid w:val="00512C1E"/>
    <w:rsid w:val="00512D7B"/>
    <w:rsid w:val="00513541"/>
    <w:rsid w:val="0052081B"/>
    <w:rsid w:val="00522114"/>
    <w:rsid w:val="00530A47"/>
    <w:rsid w:val="00537FC6"/>
    <w:rsid w:val="00544CCE"/>
    <w:rsid w:val="005515F1"/>
    <w:rsid w:val="00565474"/>
    <w:rsid w:val="0056573F"/>
    <w:rsid w:val="005700D8"/>
    <w:rsid w:val="005768BA"/>
    <w:rsid w:val="005813B4"/>
    <w:rsid w:val="005877B2"/>
    <w:rsid w:val="00587D22"/>
    <w:rsid w:val="005A1FA6"/>
    <w:rsid w:val="005A356E"/>
    <w:rsid w:val="005A3A63"/>
    <w:rsid w:val="005A560C"/>
    <w:rsid w:val="005A6F95"/>
    <w:rsid w:val="005B235E"/>
    <w:rsid w:val="005C0212"/>
    <w:rsid w:val="005C04AE"/>
    <w:rsid w:val="005C0D64"/>
    <w:rsid w:val="005C1506"/>
    <w:rsid w:val="005D24E7"/>
    <w:rsid w:val="005D285C"/>
    <w:rsid w:val="005D3D9B"/>
    <w:rsid w:val="005E1B05"/>
    <w:rsid w:val="005E32AF"/>
    <w:rsid w:val="005E4327"/>
    <w:rsid w:val="005E7043"/>
    <w:rsid w:val="005F0824"/>
    <w:rsid w:val="005F1B0A"/>
    <w:rsid w:val="005F393C"/>
    <w:rsid w:val="005F43E5"/>
    <w:rsid w:val="006049F2"/>
    <w:rsid w:val="00611EF6"/>
    <w:rsid w:val="006124F5"/>
    <w:rsid w:val="006277C0"/>
    <w:rsid w:val="00630192"/>
    <w:rsid w:val="00631878"/>
    <w:rsid w:val="00632F3C"/>
    <w:rsid w:val="00635026"/>
    <w:rsid w:val="006351C2"/>
    <w:rsid w:val="006364F9"/>
    <w:rsid w:val="00643369"/>
    <w:rsid w:val="00646DF7"/>
    <w:rsid w:val="00654009"/>
    <w:rsid w:val="00657140"/>
    <w:rsid w:val="006575EB"/>
    <w:rsid w:val="006626DE"/>
    <w:rsid w:val="0067162C"/>
    <w:rsid w:val="0068371C"/>
    <w:rsid w:val="00697158"/>
    <w:rsid w:val="006975D1"/>
    <w:rsid w:val="006A7A3F"/>
    <w:rsid w:val="006B15C1"/>
    <w:rsid w:val="006B2747"/>
    <w:rsid w:val="006C08E6"/>
    <w:rsid w:val="006D4EA9"/>
    <w:rsid w:val="006D7D99"/>
    <w:rsid w:val="006E4D28"/>
    <w:rsid w:val="006F17E1"/>
    <w:rsid w:val="006F5427"/>
    <w:rsid w:val="00700831"/>
    <w:rsid w:val="00702CBF"/>
    <w:rsid w:val="00703536"/>
    <w:rsid w:val="00707337"/>
    <w:rsid w:val="0071037B"/>
    <w:rsid w:val="0072260A"/>
    <w:rsid w:val="0072602E"/>
    <w:rsid w:val="00727E79"/>
    <w:rsid w:val="0073461F"/>
    <w:rsid w:val="00742198"/>
    <w:rsid w:val="007447D5"/>
    <w:rsid w:val="00750283"/>
    <w:rsid w:val="00753FCA"/>
    <w:rsid w:val="00763482"/>
    <w:rsid w:val="00765296"/>
    <w:rsid w:val="007654DB"/>
    <w:rsid w:val="0077171A"/>
    <w:rsid w:val="00771853"/>
    <w:rsid w:val="0078079E"/>
    <w:rsid w:val="007850E4"/>
    <w:rsid w:val="007932A6"/>
    <w:rsid w:val="00793F9F"/>
    <w:rsid w:val="00797EEF"/>
    <w:rsid w:val="007A1D55"/>
    <w:rsid w:val="007A1F99"/>
    <w:rsid w:val="007B3D85"/>
    <w:rsid w:val="007C39BA"/>
    <w:rsid w:val="007C664B"/>
    <w:rsid w:val="007D0C24"/>
    <w:rsid w:val="007E4200"/>
    <w:rsid w:val="007E7503"/>
    <w:rsid w:val="007F7C14"/>
    <w:rsid w:val="008007AF"/>
    <w:rsid w:val="00806124"/>
    <w:rsid w:val="00810D00"/>
    <w:rsid w:val="0081217B"/>
    <w:rsid w:val="00825A3B"/>
    <w:rsid w:val="0083030A"/>
    <w:rsid w:val="00837EE8"/>
    <w:rsid w:val="00846059"/>
    <w:rsid w:val="0084731E"/>
    <w:rsid w:val="00852B3D"/>
    <w:rsid w:val="00854D4A"/>
    <w:rsid w:val="00855DBA"/>
    <w:rsid w:val="00855EA2"/>
    <w:rsid w:val="00856DD5"/>
    <w:rsid w:val="008676D3"/>
    <w:rsid w:val="00867F12"/>
    <w:rsid w:val="00874B8E"/>
    <w:rsid w:val="00875937"/>
    <w:rsid w:val="008764C2"/>
    <w:rsid w:val="00877A49"/>
    <w:rsid w:val="0088048D"/>
    <w:rsid w:val="008864BD"/>
    <w:rsid w:val="008901B8"/>
    <w:rsid w:val="00890582"/>
    <w:rsid w:val="0089268E"/>
    <w:rsid w:val="008932F0"/>
    <w:rsid w:val="008B02E1"/>
    <w:rsid w:val="008B079E"/>
    <w:rsid w:val="008B21B1"/>
    <w:rsid w:val="008B42B2"/>
    <w:rsid w:val="008C0723"/>
    <w:rsid w:val="008C32B6"/>
    <w:rsid w:val="008D5325"/>
    <w:rsid w:val="008F623D"/>
    <w:rsid w:val="00902BC7"/>
    <w:rsid w:val="00906549"/>
    <w:rsid w:val="009068D9"/>
    <w:rsid w:val="00911CC6"/>
    <w:rsid w:val="00915750"/>
    <w:rsid w:val="00923423"/>
    <w:rsid w:val="00927D83"/>
    <w:rsid w:val="00930E96"/>
    <w:rsid w:val="009313F9"/>
    <w:rsid w:val="009418FB"/>
    <w:rsid w:val="00944FF0"/>
    <w:rsid w:val="00946FEE"/>
    <w:rsid w:val="00952E43"/>
    <w:rsid w:val="0098190D"/>
    <w:rsid w:val="00986042"/>
    <w:rsid w:val="0099426D"/>
    <w:rsid w:val="0099751D"/>
    <w:rsid w:val="009A3ABA"/>
    <w:rsid w:val="009A4B1A"/>
    <w:rsid w:val="009B2B6C"/>
    <w:rsid w:val="009B3A8B"/>
    <w:rsid w:val="009B4B75"/>
    <w:rsid w:val="009C1E62"/>
    <w:rsid w:val="009C2AAF"/>
    <w:rsid w:val="009D27BD"/>
    <w:rsid w:val="009D39F8"/>
    <w:rsid w:val="009D5CF1"/>
    <w:rsid w:val="009E149E"/>
    <w:rsid w:val="009E2E4B"/>
    <w:rsid w:val="009F014A"/>
    <w:rsid w:val="00A02FD7"/>
    <w:rsid w:val="00A10BE0"/>
    <w:rsid w:val="00A1117D"/>
    <w:rsid w:val="00A166A5"/>
    <w:rsid w:val="00A170C5"/>
    <w:rsid w:val="00A17DC2"/>
    <w:rsid w:val="00A21999"/>
    <w:rsid w:val="00A252BB"/>
    <w:rsid w:val="00A334AC"/>
    <w:rsid w:val="00A42501"/>
    <w:rsid w:val="00A47529"/>
    <w:rsid w:val="00A60506"/>
    <w:rsid w:val="00A65D6D"/>
    <w:rsid w:val="00A736C7"/>
    <w:rsid w:val="00A74726"/>
    <w:rsid w:val="00A74ED9"/>
    <w:rsid w:val="00A750B0"/>
    <w:rsid w:val="00A81C87"/>
    <w:rsid w:val="00A86165"/>
    <w:rsid w:val="00A903A7"/>
    <w:rsid w:val="00A9061A"/>
    <w:rsid w:val="00A92664"/>
    <w:rsid w:val="00A96496"/>
    <w:rsid w:val="00A9776E"/>
    <w:rsid w:val="00AA34BB"/>
    <w:rsid w:val="00AA471B"/>
    <w:rsid w:val="00AA6319"/>
    <w:rsid w:val="00AB2A77"/>
    <w:rsid w:val="00AB35B6"/>
    <w:rsid w:val="00AC059F"/>
    <w:rsid w:val="00AC6211"/>
    <w:rsid w:val="00AC7A00"/>
    <w:rsid w:val="00AD386D"/>
    <w:rsid w:val="00AD6582"/>
    <w:rsid w:val="00AD7CB6"/>
    <w:rsid w:val="00B00102"/>
    <w:rsid w:val="00B053EA"/>
    <w:rsid w:val="00B06FE4"/>
    <w:rsid w:val="00B0715C"/>
    <w:rsid w:val="00B07FC6"/>
    <w:rsid w:val="00B1031D"/>
    <w:rsid w:val="00B14166"/>
    <w:rsid w:val="00B16917"/>
    <w:rsid w:val="00B16C54"/>
    <w:rsid w:val="00B1713D"/>
    <w:rsid w:val="00B17D9F"/>
    <w:rsid w:val="00B23CDB"/>
    <w:rsid w:val="00B265F2"/>
    <w:rsid w:val="00B308FA"/>
    <w:rsid w:val="00B31FAB"/>
    <w:rsid w:val="00B33A1C"/>
    <w:rsid w:val="00B42908"/>
    <w:rsid w:val="00B43492"/>
    <w:rsid w:val="00B43D7B"/>
    <w:rsid w:val="00B44FC3"/>
    <w:rsid w:val="00B50AE5"/>
    <w:rsid w:val="00B521C5"/>
    <w:rsid w:val="00B52ED0"/>
    <w:rsid w:val="00B5393F"/>
    <w:rsid w:val="00B63DC1"/>
    <w:rsid w:val="00B7140F"/>
    <w:rsid w:val="00B86D2F"/>
    <w:rsid w:val="00B91605"/>
    <w:rsid w:val="00B968B5"/>
    <w:rsid w:val="00BA105E"/>
    <w:rsid w:val="00BA2A9F"/>
    <w:rsid w:val="00BB169D"/>
    <w:rsid w:val="00BB6940"/>
    <w:rsid w:val="00BC2168"/>
    <w:rsid w:val="00BC36DB"/>
    <w:rsid w:val="00BC634E"/>
    <w:rsid w:val="00BC6746"/>
    <w:rsid w:val="00BC6D61"/>
    <w:rsid w:val="00BD7F94"/>
    <w:rsid w:val="00BE0AC1"/>
    <w:rsid w:val="00BF57B7"/>
    <w:rsid w:val="00C05322"/>
    <w:rsid w:val="00C12030"/>
    <w:rsid w:val="00C2377D"/>
    <w:rsid w:val="00C2659C"/>
    <w:rsid w:val="00C30DD0"/>
    <w:rsid w:val="00C32090"/>
    <w:rsid w:val="00C33326"/>
    <w:rsid w:val="00C41C10"/>
    <w:rsid w:val="00C43C24"/>
    <w:rsid w:val="00C5170F"/>
    <w:rsid w:val="00C567E6"/>
    <w:rsid w:val="00C605CA"/>
    <w:rsid w:val="00C614B8"/>
    <w:rsid w:val="00C61A6D"/>
    <w:rsid w:val="00C64C8B"/>
    <w:rsid w:val="00C65BBF"/>
    <w:rsid w:val="00C66696"/>
    <w:rsid w:val="00C66777"/>
    <w:rsid w:val="00C73101"/>
    <w:rsid w:val="00C75861"/>
    <w:rsid w:val="00C76754"/>
    <w:rsid w:val="00C770F9"/>
    <w:rsid w:val="00C87D01"/>
    <w:rsid w:val="00CB0506"/>
    <w:rsid w:val="00CB3B3E"/>
    <w:rsid w:val="00CB5EDB"/>
    <w:rsid w:val="00CB6742"/>
    <w:rsid w:val="00CB684E"/>
    <w:rsid w:val="00CB68F8"/>
    <w:rsid w:val="00CB6A4B"/>
    <w:rsid w:val="00CC0385"/>
    <w:rsid w:val="00CC082C"/>
    <w:rsid w:val="00CC65BC"/>
    <w:rsid w:val="00CD21C3"/>
    <w:rsid w:val="00CD428F"/>
    <w:rsid w:val="00CE0D1C"/>
    <w:rsid w:val="00CF01F8"/>
    <w:rsid w:val="00CF17AC"/>
    <w:rsid w:val="00CF2310"/>
    <w:rsid w:val="00CF4CED"/>
    <w:rsid w:val="00CF5391"/>
    <w:rsid w:val="00D05C88"/>
    <w:rsid w:val="00D10B8D"/>
    <w:rsid w:val="00D113F0"/>
    <w:rsid w:val="00D16F27"/>
    <w:rsid w:val="00D30C87"/>
    <w:rsid w:val="00D3461D"/>
    <w:rsid w:val="00D41930"/>
    <w:rsid w:val="00D4374A"/>
    <w:rsid w:val="00D43ACB"/>
    <w:rsid w:val="00D53D32"/>
    <w:rsid w:val="00D54089"/>
    <w:rsid w:val="00D64632"/>
    <w:rsid w:val="00D66565"/>
    <w:rsid w:val="00D701BE"/>
    <w:rsid w:val="00D806A7"/>
    <w:rsid w:val="00D812A4"/>
    <w:rsid w:val="00D82EC7"/>
    <w:rsid w:val="00D94AA5"/>
    <w:rsid w:val="00D96341"/>
    <w:rsid w:val="00DA0B39"/>
    <w:rsid w:val="00DA1AEF"/>
    <w:rsid w:val="00DA4F9F"/>
    <w:rsid w:val="00DA7EA9"/>
    <w:rsid w:val="00DB72ED"/>
    <w:rsid w:val="00DB743A"/>
    <w:rsid w:val="00DC1D48"/>
    <w:rsid w:val="00DD2596"/>
    <w:rsid w:val="00DD3E4E"/>
    <w:rsid w:val="00DE0381"/>
    <w:rsid w:val="00DE0EBD"/>
    <w:rsid w:val="00DE16F8"/>
    <w:rsid w:val="00DF0516"/>
    <w:rsid w:val="00DF4E30"/>
    <w:rsid w:val="00E00746"/>
    <w:rsid w:val="00E029A4"/>
    <w:rsid w:val="00E052EC"/>
    <w:rsid w:val="00E14DAB"/>
    <w:rsid w:val="00E167D1"/>
    <w:rsid w:val="00E246A1"/>
    <w:rsid w:val="00E275F8"/>
    <w:rsid w:val="00E30662"/>
    <w:rsid w:val="00E43E0A"/>
    <w:rsid w:val="00E441C2"/>
    <w:rsid w:val="00E46222"/>
    <w:rsid w:val="00E5143F"/>
    <w:rsid w:val="00E5242F"/>
    <w:rsid w:val="00E535A3"/>
    <w:rsid w:val="00E664FB"/>
    <w:rsid w:val="00E668E1"/>
    <w:rsid w:val="00E67936"/>
    <w:rsid w:val="00E821DC"/>
    <w:rsid w:val="00E83C31"/>
    <w:rsid w:val="00E85681"/>
    <w:rsid w:val="00E901CA"/>
    <w:rsid w:val="00E9039F"/>
    <w:rsid w:val="00E910C8"/>
    <w:rsid w:val="00E915E7"/>
    <w:rsid w:val="00E92DDF"/>
    <w:rsid w:val="00E92E9E"/>
    <w:rsid w:val="00E93842"/>
    <w:rsid w:val="00E9516F"/>
    <w:rsid w:val="00E96D0A"/>
    <w:rsid w:val="00EA1229"/>
    <w:rsid w:val="00EA132D"/>
    <w:rsid w:val="00EA54FF"/>
    <w:rsid w:val="00EA5ABE"/>
    <w:rsid w:val="00EB0331"/>
    <w:rsid w:val="00EB2486"/>
    <w:rsid w:val="00EC1EEF"/>
    <w:rsid w:val="00EC32DF"/>
    <w:rsid w:val="00EC33D5"/>
    <w:rsid w:val="00EC645D"/>
    <w:rsid w:val="00ED3230"/>
    <w:rsid w:val="00EE207D"/>
    <w:rsid w:val="00EE533A"/>
    <w:rsid w:val="00EE7B29"/>
    <w:rsid w:val="00EF0D9F"/>
    <w:rsid w:val="00EF3BB7"/>
    <w:rsid w:val="00EF72D2"/>
    <w:rsid w:val="00F05F57"/>
    <w:rsid w:val="00F10087"/>
    <w:rsid w:val="00F11A58"/>
    <w:rsid w:val="00F12A61"/>
    <w:rsid w:val="00F14524"/>
    <w:rsid w:val="00F14AFC"/>
    <w:rsid w:val="00F16E80"/>
    <w:rsid w:val="00F23547"/>
    <w:rsid w:val="00F23E17"/>
    <w:rsid w:val="00F247A5"/>
    <w:rsid w:val="00F30A25"/>
    <w:rsid w:val="00F31836"/>
    <w:rsid w:val="00F3370C"/>
    <w:rsid w:val="00F34377"/>
    <w:rsid w:val="00F37D97"/>
    <w:rsid w:val="00F61A4D"/>
    <w:rsid w:val="00F6245B"/>
    <w:rsid w:val="00F65C46"/>
    <w:rsid w:val="00F75AEF"/>
    <w:rsid w:val="00F80836"/>
    <w:rsid w:val="00F8377E"/>
    <w:rsid w:val="00F839A4"/>
    <w:rsid w:val="00F85A03"/>
    <w:rsid w:val="00F87C8D"/>
    <w:rsid w:val="00F933B3"/>
    <w:rsid w:val="00FA46BD"/>
    <w:rsid w:val="00FA4F37"/>
    <w:rsid w:val="00FA5656"/>
    <w:rsid w:val="00FC3C82"/>
    <w:rsid w:val="00FC6095"/>
    <w:rsid w:val="00FD01E8"/>
    <w:rsid w:val="00FD09DF"/>
    <w:rsid w:val="00FD5B0F"/>
    <w:rsid w:val="00FE04FD"/>
    <w:rsid w:val="00FE082A"/>
    <w:rsid w:val="00FE4853"/>
    <w:rsid w:val="00FE4F16"/>
    <w:rsid w:val="00FE545F"/>
    <w:rsid w:val="00FE6E7A"/>
    <w:rsid w:val="00FF1349"/>
    <w:rsid w:val="00FF4C88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B1"/>
    <w:pPr>
      <w:widowControl w:val="0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"/>
    <w:unhideWhenUsed/>
    <w:qFormat/>
    <w:rsid w:val="002759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759B1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Document Map"/>
    <w:basedOn w:val="a"/>
    <w:link w:val="Char"/>
    <w:uiPriority w:val="99"/>
    <w:semiHidden/>
    <w:unhideWhenUsed/>
    <w:rsid w:val="002759B1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2759B1"/>
    <w:rPr>
      <w:rFonts w:ascii="宋体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1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0189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01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0189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361</Words>
  <Characters>2059</Characters>
  <Application>Microsoft Office Word</Application>
  <DocSecurity>0</DocSecurity>
  <Lines>17</Lines>
  <Paragraphs>4</Paragraphs>
  <ScaleCrop>false</ScaleCrop>
  <Company>Lenovo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19</cp:revision>
  <dcterms:created xsi:type="dcterms:W3CDTF">2016-08-08T07:11:00Z</dcterms:created>
  <dcterms:modified xsi:type="dcterms:W3CDTF">2016-11-29T01:26:00Z</dcterms:modified>
</cp:coreProperties>
</file>